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B42" w:rsidRPr="00B8310F" w:rsidRDefault="00662B42" w:rsidP="00662B42">
      <w:pPr>
        <w:jc w:val="center"/>
        <w:rPr>
          <w:rFonts w:ascii="Book Antiqua" w:hAnsi="Book Antiqua"/>
          <w:b/>
          <w:u w:val="single"/>
        </w:rPr>
      </w:pPr>
      <w:r w:rsidRPr="00B8310F">
        <w:rPr>
          <w:rFonts w:ascii="Book Antiqua" w:hAnsi="Book Antiqua"/>
          <w:b/>
          <w:u w:val="single"/>
        </w:rPr>
        <w:t xml:space="preserve">ANNEXURE </w:t>
      </w:r>
      <w:proofErr w:type="gramStart"/>
      <w:r w:rsidRPr="00B8310F">
        <w:rPr>
          <w:rFonts w:ascii="Book Antiqua" w:hAnsi="Book Antiqua"/>
          <w:b/>
          <w:u w:val="single"/>
        </w:rPr>
        <w:t>I :</w:t>
      </w:r>
      <w:proofErr w:type="gramEnd"/>
      <w:r w:rsidRPr="00B8310F">
        <w:rPr>
          <w:rFonts w:ascii="Book Antiqua" w:hAnsi="Book Antiqua"/>
          <w:b/>
          <w:u w:val="single"/>
        </w:rPr>
        <w:t xml:space="preserve"> FORMAT FOR </w:t>
      </w:r>
      <w:r>
        <w:rPr>
          <w:rFonts w:ascii="Book Antiqua" w:hAnsi="Book Antiqua"/>
          <w:b/>
          <w:u w:val="single"/>
        </w:rPr>
        <w:t xml:space="preserve">BANK GUARANTEEE TOWARDS </w:t>
      </w:r>
      <w:r w:rsidRPr="00B8310F">
        <w:rPr>
          <w:rFonts w:ascii="Book Antiqua" w:hAnsi="Book Antiqua"/>
          <w:b/>
          <w:u w:val="single"/>
        </w:rPr>
        <w:t>EARNEST MONEY DEPOSIT (EMD)</w:t>
      </w:r>
    </w:p>
    <w:p w:rsidR="00662B42" w:rsidRPr="00B8310F" w:rsidRDefault="00662B42" w:rsidP="00662B42">
      <w:pPr>
        <w:jc w:val="center"/>
        <w:rPr>
          <w:rFonts w:ascii="Book Antiqua" w:hAnsi="Book Antiqua"/>
          <w:b/>
          <w:u w:val="single"/>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 xml:space="preserve">WHEREAS ________________ (hereinafter called “the bidder”) has submitted his </w:t>
      </w:r>
      <w:proofErr w:type="gramStart"/>
      <w:r w:rsidRPr="00B8310F">
        <w:rPr>
          <w:rFonts w:ascii="Book Antiqua" w:hAnsi="Book Antiqua"/>
        </w:rPr>
        <w:t>tender  dated</w:t>
      </w:r>
      <w:proofErr w:type="gramEnd"/>
      <w:r w:rsidRPr="00B8310F">
        <w:rPr>
          <w:rFonts w:ascii="Book Antiqua" w:hAnsi="Book Antiqua"/>
        </w:rPr>
        <w:t xml:space="preserve"> ______ for -----------------------------------------(Name of the work) .</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 xml:space="preserve">KNOW ALL PEOPLE by these presents, that We ______________ having our registered office at _________________ (hereinafter called </w:t>
      </w:r>
      <w:proofErr w:type="gramStart"/>
      <w:r w:rsidRPr="00B8310F">
        <w:rPr>
          <w:rFonts w:ascii="Book Antiqua" w:hAnsi="Book Antiqua"/>
        </w:rPr>
        <w:t>“ the</w:t>
      </w:r>
      <w:proofErr w:type="gramEnd"/>
      <w:r w:rsidRPr="00B8310F">
        <w:rPr>
          <w:rFonts w:ascii="Book Antiqua" w:hAnsi="Book Antiqua"/>
        </w:rPr>
        <w:t xml:space="preserve"> Bank”) are bound unto National Institute of Securities Markets (hereinafter called “the Employer”) in the sum of Rs. ____________ (Rupees ________) for which payment well and truly to be made to the said Employer, the Bank binds itself, his successors and assigns by these presents.</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SEALED with the Common Seal of the said Bank this ____day of ____.</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THE CONDITIONS of this obligation are:</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pStyle w:val="ListParagraph"/>
        <w:numPr>
          <w:ilvl w:val="0"/>
          <w:numId w:val="1"/>
        </w:numPr>
        <w:spacing w:after="0" w:line="240" w:lineRule="auto"/>
        <w:ind w:hanging="720"/>
        <w:contextualSpacing/>
        <w:jc w:val="both"/>
        <w:rPr>
          <w:rFonts w:ascii="Book Antiqua" w:hAnsi="Book Antiqua"/>
        </w:rPr>
      </w:pPr>
      <w:r w:rsidRPr="00B8310F">
        <w:rPr>
          <w:rFonts w:ascii="Book Antiqua" w:hAnsi="Book Antiqua"/>
        </w:rPr>
        <w:t>If after tender opening the bidder withdraws his tender during the period of tender validity period specified in the tender documents;</w:t>
      </w:r>
    </w:p>
    <w:p w:rsidR="00662B42" w:rsidRPr="00B8310F" w:rsidRDefault="00662B42" w:rsidP="00662B42">
      <w:pPr>
        <w:pStyle w:val="ListParagraph"/>
        <w:spacing w:after="0" w:line="240" w:lineRule="auto"/>
        <w:jc w:val="both"/>
        <w:rPr>
          <w:rFonts w:ascii="Book Antiqua" w:hAnsi="Book Antiqua"/>
        </w:rPr>
      </w:pPr>
    </w:p>
    <w:p w:rsidR="00662B42" w:rsidRPr="00B8310F" w:rsidRDefault="00662B42" w:rsidP="00662B42">
      <w:pPr>
        <w:spacing w:after="0" w:line="240" w:lineRule="auto"/>
        <w:jc w:val="center"/>
        <w:rPr>
          <w:rFonts w:ascii="Book Antiqua" w:hAnsi="Book Antiqua"/>
        </w:rPr>
      </w:pPr>
      <w:r w:rsidRPr="00B8310F">
        <w:rPr>
          <w:rFonts w:ascii="Book Antiqua" w:hAnsi="Book Antiqua"/>
        </w:rPr>
        <w:t>Or</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pStyle w:val="ListParagraph"/>
        <w:numPr>
          <w:ilvl w:val="0"/>
          <w:numId w:val="1"/>
        </w:numPr>
        <w:spacing w:after="0" w:line="240" w:lineRule="auto"/>
        <w:ind w:hanging="720"/>
        <w:contextualSpacing/>
        <w:jc w:val="both"/>
        <w:rPr>
          <w:rFonts w:ascii="Book Antiqua" w:hAnsi="Book Antiqua"/>
        </w:rPr>
      </w:pPr>
      <w:r w:rsidRPr="00B8310F">
        <w:rPr>
          <w:rFonts w:ascii="Book Antiqua" w:hAnsi="Book Antiqua"/>
        </w:rPr>
        <w:t>If the bidder having been notified of the acceptance of his tender by the Employer during the period of tender validity period,</w:t>
      </w:r>
    </w:p>
    <w:p w:rsidR="00662B42" w:rsidRPr="00B8310F" w:rsidRDefault="00662B42" w:rsidP="00662B42">
      <w:pPr>
        <w:pStyle w:val="ListParagraph"/>
        <w:spacing w:after="0" w:line="240" w:lineRule="auto"/>
        <w:jc w:val="both"/>
        <w:rPr>
          <w:rFonts w:ascii="Book Antiqua" w:hAnsi="Book Antiqua"/>
        </w:rPr>
      </w:pPr>
    </w:p>
    <w:p w:rsidR="00662B42" w:rsidRPr="00B8310F" w:rsidRDefault="00662B42" w:rsidP="00662B42">
      <w:pPr>
        <w:pStyle w:val="ListParagraph"/>
        <w:numPr>
          <w:ilvl w:val="0"/>
          <w:numId w:val="2"/>
        </w:numPr>
        <w:spacing w:after="0" w:line="240" w:lineRule="auto"/>
        <w:ind w:left="1440" w:hanging="720"/>
        <w:contextualSpacing/>
        <w:jc w:val="both"/>
        <w:rPr>
          <w:rFonts w:ascii="Book Antiqua" w:hAnsi="Book Antiqua"/>
        </w:rPr>
      </w:pPr>
      <w:r w:rsidRPr="00B8310F">
        <w:rPr>
          <w:rFonts w:ascii="Book Antiqua" w:hAnsi="Book Antiqua" w:cs="Calibri"/>
        </w:rPr>
        <w:t xml:space="preserve">On account of any erosion, refusal and / or delay on the part of bidder to sign and / or execute the Agreement </w:t>
      </w:r>
      <w:r w:rsidRPr="00B8310F">
        <w:rPr>
          <w:rFonts w:ascii="Book Antiqua" w:hAnsi="Book Antiqua"/>
        </w:rPr>
        <w:t>in accordance with the Instructions to bidder, if required; or</w:t>
      </w:r>
    </w:p>
    <w:p w:rsidR="00662B42" w:rsidRPr="00B8310F" w:rsidRDefault="00662B42" w:rsidP="00662B42">
      <w:pPr>
        <w:pStyle w:val="ListParagraph"/>
        <w:numPr>
          <w:ilvl w:val="0"/>
          <w:numId w:val="2"/>
        </w:numPr>
        <w:spacing w:after="0" w:line="240" w:lineRule="auto"/>
        <w:ind w:left="1440" w:hanging="720"/>
        <w:contextualSpacing/>
        <w:jc w:val="both"/>
        <w:rPr>
          <w:rFonts w:ascii="Book Antiqua" w:hAnsi="Book Antiqua"/>
        </w:rPr>
      </w:pPr>
      <w:r w:rsidRPr="00B8310F">
        <w:rPr>
          <w:rFonts w:ascii="Book Antiqua" w:hAnsi="Book Antiqua"/>
        </w:rPr>
        <w:t xml:space="preserve">Fails or refuses to furnish the </w:t>
      </w:r>
      <w:r w:rsidRPr="00B8310F">
        <w:rPr>
          <w:rFonts w:ascii="Book Antiqua" w:hAnsi="Book Antiqua" w:cs="Calibri"/>
        </w:rPr>
        <w:t>performance guarantee</w:t>
      </w:r>
      <w:r w:rsidRPr="00B8310F">
        <w:rPr>
          <w:rFonts w:ascii="Book Antiqua" w:hAnsi="Book Antiqua"/>
        </w:rPr>
        <w:t>, in accordance with the Notice Inviting Tenders.</w:t>
      </w:r>
    </w:p>
    <w:p w:rsidR="00662B42" w:rsidRPr="00B8310F" w:rsidRDefault="00662B42" w:rsidP="00662B42">
      <w:pPr>
        <w:pStyle w:val="ListParagraph"/>
        <w:spacing w:after="0" w:line="240" w:lineRule="auto"/>
        <w:ind w:left="1440"/>
        <w:contextualSpacing/>
        <w:jc w:val="both"/>
        <w:rPr>
          <w:rFonts w:ascii="Book Antiqua" w:hAnsi="Book Antiqua"/>
        </w:rPr>
      </w:pPr>
      <w:r w:rsidRPr="00B8310F">
        <w:rPr>
          <w:rFonts w:ascii="Book Antiqua" w:hAnsi="Book Antiqua"/>
        </w:rPr>
        <w:t>or</w:t>
      </w:r>
    </w:p>
    <w:p w:rsidR="00662B42" w:rsidRPr="00B8310F" w:rsidRDefault="00662B42" w:rsidP="00662B42">
      <w:pPr>
        <w:pStyle w:val="ListParagraph"/>
        <w:numPr>
          <w:ilvl w:val="0"/>
          <w:numId w:val="2"/>
        </w:numPr>
        <w:spacing w:after="0" w:line="240" w:lineRule="auto"/>
        <w:ind w:left="1440" w:hanging="720"/>
        <w:contextualSpacing/>
        <w:jc w:val="both"/>
        <w:rPr>
          <w:rFonts w:ascii="Book Antiqua" w:hAnsi="Book Antiqua"/>
        </w:rPr>
      </w:pPr>
      <w:r w:rsidRPr="00B8310F">
        <w:rPr>
          <w:rFonts w:ascii="Book Antiqua" w:hAnsi="Book Antiqua" w:cs="Calibri"/>
        </w:rPr>
        <w:t>Fails to commence the work awarded to him within the prescribed time limit.</w:t>
      </w:r>
    </w:p>
    <w:p w:rsidR="00662B42" w:rsidRPr="00B8310F" w:rsidRDefault="00662B42" w:rsidP="00662B42">
      <w:pPr>
        <w:pStyle w:val="ListParagraph"/>
        <w:spacing w:after="0" w:line="240" w:lineRule="auto"/>
        <w:ind w:left="1440"/>
        <w:contextualSpacing/>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We undertake to pay to the Employer either up to the above amount or part thereof upon receipt of his first written demand, without the Employer having to substantiate his demand, provided that in his demand, the Employer will note that the amount claimed by him is due to him owing to the occurrence of one or more conditions, specifying the occurred condition or conditions.</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This Guarantee will remain in force up to and including the date September 21</w:t>
      </w:r>
      <w:r w:rsidRPr="00B8310F">
        <w:rPr>
          <w:rFonts w:ascii="Book Antiqua" w:hAnsi="Book Antiqua"/>
          <w:vertAlign w:val="superscript"/>
        </w:rPr>
        <w:t>st</w:t>
      </w:r>
      <w:r w:rsidRPr="00B8310F">
        <w:rPr>
          <w:rFonts w:ascii="Book Antiqua" w:hAnsi="Book Antiqua"/>
        </w:rPr>
        <w:t>, 2020. Any demand in respect of this guarantee should reach the Bank not later than the above date.</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Notwithstanding anything contained herein:</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pStyle w:val="ListParagraph"/>
        <w:numPr>
          <w:ilvl w:val="0"/>
          <w:numId w:val="3"/>
        </w:numPr>
        <w:spacing w:after="0" w:line="240" w:lineRule="auto"/>
        <w:ind w:hanging="720"/>
        <w:contextualSpacing/>
        <w:jc w:val="both"/>
        <w:rPr>
          <w:rFonts w:ascii="Book Antiqua" w:hAnsi="Book Antiqua"/>
        </w:rPr>
      </w:pPr>
      <w:r w:rsidRPr="00B8310F">
        <w:rPr>
          <w:rFonts w:ascii="Book Antiqua" w:hAnsi="Book Antiqua"/>
        </w:rPr>
        <w:t>Our liability under this Bank Guarantee shall not exceed Rs. 8,00,000/- (Rupees Eight Lakh Only)</w:t>
      </w:r>
    </w:p>
    <w:p w:rsidR="00662B42" w:rsidRPr="00B8310F" w:rsidRDefault="00662B42" w:rsidP="00662B42">
      <w:pPr>
        <w:pStyle w:val="ListParagraph"/>
        <w:spacing w:after="0" w:line="240" w:lineRule="auto"/>
        <w:jc w:val="both"/>
        <w:rPr>
          <w:rFonts w:ascii="Book Antiqua" w:hAnsi="Book Antiqua"/>
        </w:rPr>
      </w:pPr>
    </w:p>
    <w:p w:rsidR="00662B42" w:rsidRPr="00B8310F" w:rsidRDefault="00662B42" w:rsidP="00662B42">
      <w:pPr>
        <w:pStyle w:val="ListParagraph"/>
        <w:numPr>
          <w:ilvl w:val="0"/>
          <w:numId w:val="3"/>
        </w:numPr>
        <w:spacing w:after="0" w:line="240" w:lineRule="auto"/>
        <w:ind w:hanging="720"/>
        <w:contextualSpacing/>
        <w:jc w:val="both"/>
        <w:rPr>
          <w:rFonts w:ascii="Book Antiqua" w:hAnsi="Book Antiqua"/>
        </w:rPr>
      </w:pPr>
      <w:r w:rsidRPr="00B8310F">
        <w:rPr>
          <w:rFonts w:ascii="Book Antiqua" w:hAnsi="Book Antiqua"/>
        </w:rPr>
        <w:lastRenderedPageBreak/>
        <w:t>This Bank Guarantee shall be valid up to September 21</w:t>
      </w:r>
      <w:r w:rsidRPr="00B8310F">
        <w:rPr>
          <w:rFonts w:ascii="Book Antiqua" w:hAnsi="Book Antiqua"/>
          <w:vertAlign w:val="superscript"/>
        </w:rPr>
        <w:t>st</w:t>
      </w:r>
      <w:r w:rsidRPr="00B8310F">
        <w:rPr>
          <w:rFonts w:ascii="Book Antiqua" w:hAnsi="Book Antiqua"/>
        </w:rPr>
        <w:t>, 2020.</w:t>
      </w:r>
    </w:p>
    <w:p w:rsidR="00662B42" w:rsidRPr="00B8310F" w:rsidRDefault="00662B42" w:rsidP="00662B42">
      <w:pPr>
        <w:pStyle w:val="ListParagraph"/>
        <w:spacing w:after="0" w:line="240" w:lineRule="auto"/>
        <w:rPr>
          <w:rFonts w:ascii="Book Antiqua" w:hAnsi="Book Antiqua"/>
        </w:rPr>
      </w:pPr>
    </w:p>
    <w:p w:rsidR="00662B42" w:rsidRPr="00B8310F" w:rsidRDefault="00662B42" w:rsidP="00662B42">
      <w:pPr>
        <w:pStyle w:val="ListParagraph"/>
        <w:numPr>
          <w:ilvl w:val="0"/>
          <w:numId w:val="3"/>
        </w:numPr>
        <w:spacing w:after="0" w:line="240" w:lineRule="auto"/>
        <w:ind w:hanging="720"/>
        <w:contextualSpacing/>
        <w:jc w:val="both"/>
        <w:rPr>
          <w:rFonts w:ascii="Book Antiqua" w:hAnsi="Book Antiqua"/>
        </w:rPr>
      </w:pPr>
      <w:r w:rsidRPr="00B8310F">
        <w:rPr>
          <w:rFonts w:ascii="Book Antiqua" w:hAnsi="Book Antiqua"/>
        </w:rPr>
        <w:t>We are liable to pay the Guarantee amount or any part thereof under this Bank Guarantee only and only if you serve upon us a written claim or demand on or before September 21</w:t>
      </w:r>
      <w:r w:rsidRPr="00B8310F">
        <w:rPr>
          <w:rFonts w:ascii="Book Antiqua" w:hAnsi="Book Antiqua"/>
          <w:vertAlign w:val="superscript"/>
        </w:rPr>
        <w:t>st</w:t>
      </w:r>
      <w:r w:rsidRPr="00B8310F">
        <w:rPr>
          <w:rFonts w:ascii="Book Antiqua" w:hAnsi="Book Antiqua"/>
        </w:rPr>
        <w:t>, 2020. All the rights of the beneficiary under the said Guarantee shall be forfeited and Guarantee shall be released and discharged from all liabilities thereafter.</w:t>
      </w:r>
    </w:p>
    <w:p w:rsidR="00662B42" w:rsidRPr="00B8310F" w:rsidRDefault="00662B42" w:rsidP="00662B42">
      <w:pPr>
        <w:pStyle w:val="ListParagraph"/>
        <w:rPr>
          <w:rFonts w:ascii="Book Antiqua" w:hAnsi="Book Antiqua"/>
        </w:rPr>
      </w:pPr>
    </w:p>
    <w:p w:rsidR="00662B42" w:rsidRPr="00B8310F" w:rsidRDefault="00662B42" w:rsidP="00662B42">
      <w:pPr>
        <w:pStyle w:val="ListParagraph"/>
        <w:spacing w:after="0" w:line="240" w:lineRule="auto"/>
        <w:jc w:val="both"/>
        <w:rPr>
          <w:rFonts w:ascii="Book Antiqua" w:hAnsi="Book Antiqua"/>
        </w:rPr>
      </w:pPr>
    </w:p>
    <w:p w:rsidR="00662B42" w:rsidRPr="00B8310F" w:rsidRDefault="00662B42" w:rsidP="00662B42">
      <w:pPr>
        <w:pStyle w:val="ListParagraph"/>
        <w:spacing w:after="0" w:line="240" w:lineRule="auto"/>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DATE</w:t>
      </w:r>
      <w:r w:rsidRPr="00B8310F">
        <w:rPr>
          <w:rFonts w:ascii="Book Antiqua" w:hAnsi="Book Antiqua"/>
        </w:rPr>
        <w:tab/>
      </w:r>
      <w:r w:rsidRPr="00B8310F">
        <w:rPr>
          <w:rFonts w:ascii="Book Antiqua" w:hAnsi="Book Antiqua"/>
        </w:rPr>
        <w:tab/>
      </w:r>
      <w:r w:rsidRPr="00B8310F">
        <w:rPr>
          <w:rFonts w:ascii="Book Antiqua" w:hAnsi="Book Antiqua"/>
        </w:rPr>
        <w:tab/>
      </w:r>
      <w:r w:rsidRPr="00B8310F">
        <w:rPr>
          <w:rFonts w:ascii="Book Antiqua" w:hAnsi="Book Antiqua"/>
        </w:rPr>
        <w:tab/>
      </w:r>
      <w:r w:rsidRPr="00B8310F">
        <w:rPr>
          <w:rFonts w:ascii="Book Antiqua" w:hAnsi="Book Antiqua"/>
        </w:rPr>
        <w:tab/>
        <w:t>:</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WITNESS</w:t>
      </w:r>
      <w:r w:rsidRPr="00B8310F">
        <w:rPr>
          <w:rFonts w:ascii="Book Antiqua" w:hAnsi="Book Antiqua"/>
        </w:rPr>
        <w:tab/>
      </w:r>
      <w:r w:rsidRPr="00B8310F">
        <w:rPr>
          <w:rFonts w:ascii="Book Antiqua" w:hAnsi="Book Antiqua"/>
        </w:rPr>
        <w:tab/>
      </w:r>
      <w:r w:rsidRPr="00B8310F">
        <w:rPr>
          <w:rFonts w:ascii="Book Antiqua" w:hAnsi="Book Antiqua"/>
        </w:rPr>
        <w:tab/>
      </w:r>
      <w:r w:rsidRPr="00B8310F">
        <w:rPr>
          <w:rFonts w:ascii="Book Antiqua" w:hAnsi="Book Antiqua"/>
        </w:rPr>
        <w:tab/>
        <w:t>:</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r w:rsidRPr="00B8310F">
        <w:rPr>
          <w:rFonts w:ascii="Book Antiqua" w:hAnsi="Book Antiqua"/>
        </w:rPr>
        <w:t>SIGNATURE OF THE BANK</w:t>
      </w:r>
      <w:r w:rsidRPr="00B8310F">
        <w:rPr>
          <w:rFonts w:ascii="Book Antiqua" w:hAnsi="Book Antiqua"/>
        </w:rPr>
        <w:tab/>
      </w:r>
      <w:r w:rsidRPr="00B8310F">
        <w:rPr>
          <w:rFonts w:ascii="Book Antiqua" w:hAnsi="Book Antiqua"/>
        </w:rPr>
        <w:tab/>
        <w:t>:</w:t>
      </w: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after="0" w:line="240" w:lineRule="auto"/>
        <w:jc w:val="both"/>
        <w:rPr>
          <w:rFonts w:ascii="Book Antiqua" w:hAnsi="Book Antiqua"/>
        </w:rPr>
      </w:pPr>
    </w:p>
    <w:p w:rsidR="00662B42" w:rsidRPr="00B8310F" w:rsidRDefault="00662B42" w:rsidP="00662B42">
      <w:pPr>
        <w:spacing w:line="240" w:lineRule="auto"/>
        <w:rPr>
          <w:rFonts w:ascii="Book Antiqua" w:hAnsi="Book Antiqua"/>
        </w:rPr>
      </w:pPr>
      <w:r w:rsidRPr="00B8310F">
        <w:rPr>
          <w:rFonts w:ascii="Book Antiqua" w:hAnsi="Book Antiqua"/>
        </w:rPr>
        <w:t>BANKER’S SEAL</w:t>
      </w:r>
      <w:r w:rsidRPr="00B8310F">
        <w:rPr>
          <w:rFonts w:ascii="Book Antiqua" w:hAnsi="Book Antiqua"/>
        </w:rPr>
        <w:tab/>
      </w:r>
      <w:r w:rsidRPr="00B8310F">
        <w:rPr>
          <w:rFonts w:ascii="Book Antiqua" w:hAnsi="Book Antiqua"/>
        </w:rPr>
        <w:tab/>
      </w:r>
      <w:r w:rsidRPr="00B8310F">
        <w:rPr>
          <w:rFonts w:ascii="Book Antiqua" w:hAnsi="Book Antiqua"/>
        </w:rPr>
        <w:tab/>
        <w:t>:</w:t>
      </w:r>
    </w:p>
    <w:p w:rsidR="004130BE" w:rsidRPr="00662B42" w:rsidRDefault="004130BE" w:rsidP="00662B42">
      <w:bookmarkStart w:id="0" w:name="_GoBack"/>
      <w:bookmarkEnd w:id="0"/>
    </w:p>
    <w:sectPr w:rsidR="004130BE" w:rsidRPr="00662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5165E"/>
    <w:multiLevelType w:val="hybridMultilevel"/>
    <w:tmpl w:val="10F618BE"/>
    <w:lvl w:ilvl="0" w:tplc="278812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8D005F7"/>
    <w:multiLevelType w:val="hybridMultilevel"/>
    <w:tmpl w:val="DC40FF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B01CDC"/>
    <w:multiLevelType w:val="hybridMultilevel"/>
    <w:tmpl w:val="5C4E9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4B1"/>
    <w:rsid w:val="004014B1"/>
    <w:rsid w:val="004130BE"/>
    <w:rsid w:val="00662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ED2B5"/>
  <w15:chartTrackingRefBased/>
  <w15:docId w15:val="{32608D3D-4C97-4D2E-97BA-ECBC8897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4B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inod,Sinod1,List Paragraph1"/>
    <w:basedOn w:val="Normal"/>
    <w:link w:val="ListParagraphChar"/>
    <w:uiPriority w:val="34"/>
    <w:qFormat/>
    <w:rsid w:val="004014B1"/>
    <w:pPr>
      <w:ind w:left="720"/>
    </w:pPr>
  </w:style>
  <w:style w:type="character" w:customStyle="1" w:styleId="ListParagraphChar">
    <w:name w:val="List Paragraph Char"/>
    <w:aliases w:val="Sinod Char,Sinod1 Char,List Paragraph1 Char"/>
    <w:link w:val="ListParagraph"/>
    <w:uiPriority w:val="34"/>
    <w:rsid w:val="004014B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Shinde</dc:creator>
  <cp:keywords/>
  <dc:description/>
  <cp:lastModifiedBy>Nikhil Shinde</cp:lastModifiedBy>
  <cp:revision>2</cp:revision>
  <dcterms:created xsi:type="dcterms:W3CDTF">2020-06-17T07:39:00Z</dcterms:created>
  <dcterms:modified xsi:type="dcterms:W3CDTF">2020-06-28T11:38:00Z</dcterms:modified>
</cp:coreProperties>
</file>